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CB" w:rsidRDefault="00521CCB" w:rsidP="00521CCB">
      <w:pPr>
        <w:rPr>
          <w:rFonts w:ascii="仿宋_GB2312" w:eastAsia="仿宋_GB2312" w:hint="eastAsia"/>
          <w:sz w:val="28"/>
          <w:szCs w:val="28"/>
        </w:rPr>
      </w:pPr>
      <w:r w:rsidRPr="00521CCB">
        <w:rPr>
          <w:rFonts w:ascii="仿宋_GB2312" w:eastAsia="仿宋_GB2312" w:hint="eastAsia"/>
          <w:b/>
          <w:sz w:val="28"/>
          <w:szCs w:val="28"/>
        </w:rPr>
        <w:t>报告人简介</w:t>
      </w:r>
      <w:r w:rsidRPr="00521CCB">
        <w:rPr>
          <w:rFonts w:ascii="仿宋_GB2312" w:eastAsia="仿宋_GB2312" w:hint="eastAsia"/>
          <w:sz w:val="28"/>
          <w:szCs w:val="28"/>
        </w:rPr>
        <w:t>：</w:t>
      </w:r>
    </w:p>
    <w:p w:rsidR="00521CCB" w:rsidRDefault="00521CCB" w:rsidP="00521CCB">
      <w:pPr>
        <w:rPr>
          <w:rFonts w:ascii="仿宋_GB2312" w:eastAsia="仿宋_GB2312" w:hint="eastAsia"/>
          <w:sz w:val="28"/>
          <w:szCs w:val="28"/>
        </w:rPr>
      </w:pPr>
      <w:r w:rsidRPr="00521CCB">
        <w:rPr>
          <w:rFonts w:ascii="仿宋_GB2312" w:eastAsia="仿宋_GB2312" w:hint="eastAsia"/>
          <w:sz w:val="28"/>
          <w:szCs w:val="28"/>
        </w:rPr>
        <w:t>苏远海，于</w:t>
      </w:r>
      <w:r w:rsidRPr="00521CCB">
        <w:rPr>
          <w:rFonts w:ascii="仿宋_GB2312" w:eastAsia="仿宋_GB2312"/>
          <w:sz w:val="28"/>
          <w:szCs w:val="28"/>
        </w:rPr>
        <w:t>2006</w:t>
      </w:r>
      <w:r w:rsidRPr="00521CCB">
        <w:rPr>
          <w:rFonts w:ascii="仿宋_GB2312" w:eastAsia="仿宋_GB2312" w:hint="eastAsia"/>
          <w:sz w:val="28"/>
          <w:szCs w:val="28"/>
        </w:rPr>
        <w:t>年获得天津大学化学化工学院学士学位，</w:t>
      </w:r>
      <w:r w:rsidRPr="00521CCB">
        <w:rPr>
          <w:rFonts w:ascii="仿宋_GB2312" w:eastAsia="仿宋_GB2312"/>
          <w:sz w:val="28"/>
          <w:szCs w:val="28"/>
        </w:rPr>
        <w:t>2011</w:t>
      </w:r>
      <w:r w:rsidRPr="00521CCB">
        <w:rPr>
          <w:rFonts w:ascii="仿宋_GB2312" w:eastAsia="仿宋_GB2312" w:hint="eastAsia"/>
          <w:sz w:val="28"/>
          <w:szCs w:val="28"/>
        </w:rPr>
        <w:t>年获得中国科学院</w:t>
      </w:r>
      <w:r w:rsidRPr="00521CCB">
        <w:rPr>
          <w:rFonts w:ascii="仿宋_GB2312" w:eastAsia="仿宋_GB2312"/>
          <w:sz w:val="28"/>
          <w:szCs w:val="28"/>
        </w:rPr>
        <w:t>大连化学物理研究所</w:t>
      </w:r>
      <w:r w:rsidRPr="00521CCB">
        <w:rPr>
          <w:rFonts w:ascii="仿宋_GB2312" w:eastAsia="仿宋_GB2312" w:hint="eastAsia"/>
          <w:sz w:val="28"/>
          <w:szCs w:val="28"/>
        </w:rPr>
        <w:t>博士学位。于</w:t>
      </w:r>
      <w:r w:rsidRPr="00521CCB">
        <w:rPr>
          <w:rFonts w:ascii="仿宋_GB2312" w:eastAsia="仿宋_GB2312"/>
          <w:sz w:val="28"/>
          <w:szCs w:val="28"/>
        </w:rPr>
        <w:t>2012</w:t>
      </w:r>
      <w:r w:rsidRPr="00521CCB">
        <w:rPr>
          <w:rFonts w:ascii="仿宋_GB2312" w:eastAsia="仿宋_GB2312" w:hint="eastAsia"/>
          <w:sz w:val="28"/>
          <w:szCs w:val="28"/>
        </w:rPr>
        <w:t>年至201</w:t>
      </w:r>
      <w:r w:rsidRPr="00521CCB">
        <w:rPr>
          <w:rFonts w:ascii="仿宋_GB2312" w:eastAsia="仿宋_GB2312"/>
          <w:sz w:val="28"/>
          <w:szCs w:val="28"/>
        </w:rPr>
        <w:t>6</w:t>
      </w:r>
      <w:r w:rsidRPr="00521CCB">
        <w:rPr>
          <w:rFonts w:ascii="仿宋_GB2312" w:eastAsia="仿宋_GB2312" w:hint="eastAsia"/>
          <w:sz w:val="28"/>
          <w:szCs w:val="28"/>
        </w:rPr>
        <w:t>年先后在德国帕德博恩大学和荷兰埃因霍温理工大学进行博士后研究，荣获洪堡学者</w:t>
      </w:r>
      <w:r w:rsidRPr="00521CCB">
        <w:rPr>
          <w:rFonts w:ascii="仿宋_GB2312" w:eastAsia="仿宋_GB2312"/>
          <w:sz w:val="28"/>
          <w:szCs w:val="28"/>
        </w:rPr>
        <w:t>和玛丽</w:t>
      </w:r>
      <w:r w:rsidRPr="00521CCB">
        <w:rPr>
          <w:rFonts w:ascii="仿宋_GB2312" w:eastAsia="仿宋_GB2312" w:hint="eastAsia"/>
          <w:sz w:val="28"/>
          <w:szCs w:val="28"/>
        </w:rPr>
        <w:t>·居</w:t>
      </w:r>
      <w:r w:rsidRPr="00521CCB">
        <w:rPr>
          <w:rFonts w:ascii="仿宋_GB2312" w:eastAsia="仿宋_GB2312"/>
          <w:sz w:val="28"/>
          <w:szCs w:val="28"/>
        </w:rPr>
        <w:t>里学者</w:t>
      </w:r>
      <w:r w:rsidRPr="00521CCB">
        <w:rPr>
          <w:rFonts w:ascii="仿宋_GB2312" w:eastAsia="仿宋_GB2312" w:hint="eastAsia"/>
          <w:sz w:val="28"/>
          <w:szCs w:val="28"/>
        </w:rPr>
        <w:t>，201</w:t>
      </w:r>
      <w:r w:rsidRPr="00521CCB">
        <w:rPr>
          <w:rFonts w:ascii="仿宋_GB2312" w:eastAsia="仿宋_GB2312"/>
          <w:sz w:val="28"/>
          <w:szCs w:val="28"/>
        </w:rPr>
        <w:t>6</w:t>
      </w:r>
      <w:r w:rsidRPr="00521CCB">
        <w:rPr>
          <w:rFonts w:ascii="仿宋_GB2312" w:eastAsia="仿宋_GB2312" w:hint="eastAsia"/>
          <w:sz w:val="28"/>
          <w:szCs w:val="28"/>
        </w:rPr>
        <w:t>年加入上海交通大学化学化工学院任</w:t>
      </w:r>
      <w:r w:rsidRPr="00521CCB">
        <w:rPr>
          <w:rFonts w:ascii="仿宋_GB2312" w:eastAsia="仿宋_GB2312"/>
          <w:sz w:val="28"/>
          <w:szCs w:val="28"/>
        </w:rPr>
        <w:t>特别研究员</w:t>
      </w:r>
      <w:r w:rsidRPr="00521CCB">
        <w:rPr>
          <w:rFonts w:ascii="仿宋_GB2312" w:eastAsia="仿宋_GB2312" w:hint="eastAsia"/>
          <w:sz w:val="28"/>
          <w:szCs w:val="28"/>
        </w:rPr>
        <w:t>。苏远海的主攻研究方向为微反应器技术，多项流体流动，有机化工，</w:t>
      </w:r>
      <w:r w:rsidRPr="00521CCB">
        <w:rPr>
          <w:rFonts w:ascii="仿宋_GB2312" w:eastAsia="仿宋_GB2312"/>
          <w:sz w:val="28"/>
          <w:szCs w:val="28"/>
        </w:rPr>
        <w:t>药物及功能</w:t>
      </w:r>
      <w:r w:rsidRPr="00521CCB">
        <w:rPr>
          <w:rFonts w:ascii="仿宋_GB2312" w:eastAsia="仿宋_GB2312" w:hint="eastAsia"/>
          <w:sz w:val="28"/>
          <w:szCs w:val="28"/>
        </w:rPr>
        <w:t>材料的连续合成，新型</w:t>
      </w:r>
      <w:r w:rsidRPr="00521CCB">
        <w:rPr>
          <w:rFonts w:ascii="仿宋_GB2312" w:eastAsia="仿宋_GB2312"/>
          <w:sz w:val="28"/>
          <w:szCs w:val="28"/>
        </w:rPr>
        <w:t>反应器的设计</w:t>
      </w:r>
      <w:r w:rsidRPr="00521CCB">
        <w:rPr>
          <w:rFonts w:ascii="仿宋_GB2312" w:eastAsia="仿宋_GB2312" w:hint="eastAsia"/>
          <w:sz w:val="28"/>
          <w:szCs w:val="28"/>
        </w:rPr>
        <w:t>。目前苏远海已经在</w:t>
      </w:r>
      <w:r w:rsidRPr="00521CCB">
        <w:rPr>
          <w:rFonts w:asciiTheme="minorHAnsi" w:eastAsia="仿宋_GB2312" w:hAnsiTheme="minorHAnsi"/>
          <w:sz w:val="28"/>
          <w:szCs w:val="28"/>
        </w:rPr>
        <w:t xml:space="preserve">Nature Protocols, </w:t>
      </w:r>
      <w:proofErr w:type="spellStart"/>
      <w:r w:rsidRPr="00521CCB">
        <w:rPr>
          <w:rFonts w:asciiTheme="minorHAnsi" w:eastAsia="仿宋_GB2312" w:hAnsiTheme="minorHAnsi"/>
          <w:sz w:val="28"/>
          <w:szCs w:val="28"/>
        </w:rPr>
        <w:t>AIChE</w:t>
      </w:r>
      <w:proofErr w:type="spellEnd"/>
      <w:r w:rsidRPr="00521CCB">
        <w:rPr>
          <w:rFonts w:asciiTheme="minorHAnsi" w:eastAsia="仿宋_GB2312" w:hAnsiTheme="minorHAnsi"/>
          <w:sz w:val="28"/>
          <w:szCs w:val="28"/>
        </w:rPr>
        <w:t xml:space="preserve"> J, </w:t>
      </w:r>
      <w:proofErr w:type="spellStart"/>
      <w:r w:rsidRPr="00521CCB">
        <w:rPr>
          <w:rFonts w:asciiTheme="minorHAnsi" w:eastAsia="仿宋_GB2312" w:hAnsiTheme="minorHAnsi"/>
          <w:sz w:val="28"/>
          <w:szCs w:val="28"/>
        </w:rPr>
        <w:t>Chem</w:t>
      </w:r>
      <w:proofErr w:type="spellEnd"/>
      <w:r w:rsidRPr="00521CCB">
        <w:rPr>
          <w:rFonts w:asciiTheme="minorHAnsi" w:eastAsia="仿宋_GB2312" w:hAnsiTheme="minorHAnsi"/>
          <w:sz w:val="28"/>
          <w:szCs w:val="28"/>
        </w:rPr>
        <w:t xml:space="preserve"> Soc Rev, </w:t>
      </w:r>
      <w:proofErr w:type="spellStart"/>
      <w:r w:rsidRPr="00521CCB">
        <w:rPr>
          <w:rFonts w:asciiTheme="minorHAnsi" w:eastAsia="仿宋_GB2312" w:hAnsiTheme="minorHAnsi"/>
          <w:sz w:val="28"/>
          <w:szCs w:val="28"/>
        </w:rPr>
        <w:t>Chem</w:t>
      </w:r>
      <w:proofErr w:type="spellEnd"/>
      <w:r w:rsidRPr="00521CCB">
        <w:rPr>
          <w:rFonts w:asciiTheme="minorHAnsi" w:eastAsia="仿宋_GB2312" w:hAnsiTheme="minorHAnsi"/>
          <w:sz w:val="28"/>
          <w:szCs w:val="28"/>
        </w:rPr>
        <w:t xml:space="preserve"> Eng </w:t>
      </w:r>
      <w:proofErr w:type="spellStart"/>
      <w:r w:rsidRPr="00521CCB">
        <w:rPr>
          <w:rFonts w:asciiTheme="minorHAnsi" w:eastAsia="仿宋_GB2312" w:hAnsiTheme="minorHAnsi"/>
          <w:sz w:val="28"/>
          <w:szCs w:val="28"/>
        </w:rPr>
        <w:t>Sci</w:t>
      </w:r>
      <w:proofErr w:type="spellEnd"/>
      <w:r w:rsidRPr="00521CCB">
        <w:rPr>
          <w:rFonts w:asciiTheme="minorHAnsi" w:eastAsia="仿宋_GB2312" w:hAnsiTheme="minorHAnsi"/>
          <w:sz w:val="28"/>
          <w:szCs w:val="28"/>
        </w:rPr>
        <w:t xml:space="preserve">, </w:t>
      </w:r>
      <w:proofErr w:type="spellStart"/>
      <w:r w:rsidRPr="00521CCB">
        <w:rPr>
          <w:rFonts w:asciiTheme="minorHAnsi" w:eastAsia="仿宋_GB2312" w:hAnsiTheme="minorHAnsi"/>
          <w:sz w:val="28"/>
          <w:szCs w:val="28"/>
        </w:rPr>
        <w:t>Chem</w:t>
      </w:r>
      <w:proofErr w:type="spellEnd"/>
      <w:r w:rsidRPr="00521CCB">
        <w:rPr>
          <w:rFonts w:asciiTheme="minorHAnsi" w:eastAsia="仿宋_GB2312" w:hAnsiTheme="minorHAnsi"/>
          <w:sz w:val="28"/>
          <w:szCs w:val="28"/>
        </w:rPr>
        <w:t xml:space="preserve"> Eng J, </w:t>
      </w:r>
      <w:proofErr w:type="spellStart"/>
      <w:r w:rsidRPr="00521CCB">
        <w:rPr>
          <w:rFonts w:asciiTheme="minorHAnsi" w:eastAsia="仿宋_GB2312" w:hAnsiTheme="minorHAnsi"/>
          <w:sz w:val="28"/>
          <w:szCs w:val="28"/>
        </w:rPr>
        <w:t>Chem</w:t>
      </w:r>
      <w:proofErr w:type="spellEnd"/>
      <w:r w:rsidRPr="00521CCB">
        <w:rPr>
          <w:rFonts w:asciiTheme="minorHAnsi" w:eastAsia="仿宋_GB2312" w:hAnsiTheme="minorHAnsi"/>
          <w:sz w:val="28"/>
          <w:szCs w:val="28"/>
        </w:rPr>
        <w:t xml:space="preserve"> Euro J</w:t>
      </w:r>
      <w:r w:rsidRPr="00521CCB">
        <w:rPr>
          <w:rFonts w:asciiTheme="minorHAnsi" w:eastAsia="仿宋_GB2312" w:hAnsiTheme="minorHAnsi" w:hint="eastAsia"/>
          <w:sz w:val="28"/>
          <w:szCs w:val="28"/>
        </w:rPr>
        <w:t>，</w:t>
      </w:r>
      <w:r w:rsidRPr="00521CCB">
        <w:rPr>
          <w:rFonts w:asciiTheme="minorHAnsi" w:eastAsia="仿宋_GB2312" w:hAnsiTheme="minorHAnsi" w:hint="eastAsia"/>
          <w:sz w:val="28"/>
          <w:szCs w:val="28"/>
        </w:rPr>
        <w:t xml:space="preserve">Lab Chip, </w:t>
      </w:r>
      <w:proofErr w:type="spellStart"/>
      <w:r w:rsidRPr="00521CCB">
        <w:rPr>
          <w:rFonts w:asciiTheme="minorHAnsi" w:eastAsia="仿宋_GB2312" w:hAnsiTheme="minorHAnsi" w:hint="eastAsia"/>
          <w:sz w:val="28"/>
          <w:szCs w:val="28"/>
        </w:rPr>
        <w:t>I</w:t>
      </w:r>
      <w:r w:rsidRPr="00521CCB">
        <w:rPr>
          <w:rFonts w:asciiTheme="minorHAnsi" w:eastAsia="仿宋_GB2312" w:hAnsiTheme="minorHAnsi"/>
          <w:sz w:val="28"/>
          <w:szCs w:val="28"/>
        </w:rPr>
        <w:t>nd</w:t>
      </w:r>
      <w:proofErr w:type="spellEnd"/>
      <w:r w:rsidRPr="00521CCB">
        <w:rPr>
          <w:rFonts w:asciiTheme="minorHAnsi" w:eastAsia="仿宋_GB2312" w:hAnsiTheme="minorHAnsi"/>
          <w:sz w:val="28"/>
          <w:szCs w:val="28"/>
        </w:rPr>
        <w:t xml:space="preserve"> Eng </w:t>
      </w:r>
      <w:proofErr w:type="spellStart"/>
      <w:r w:rsidRPr="00521CCB">
        <w:rPr>
          <w:rFonts w:asciiTheme="minorHAnsi" w:eastAsia="仿宋_GB2312" w:hAnsiTheme="minorHAnsi"/>
          <w:sz w:val="28"/>
          <w:szCs w:val="28"/>
        </w:rPr>
        <w:t>Chem</w:t>
      </w:r>
      <w:proofErr w:type="spellEnd"/>
      <w:r w:rsidRPr="00521CCB">
        <w:rPr>
          <w:rFonts w:asciiTheme="minorHAnsi" w:eastAsia="仿宋_GB2312" w:hAnsiTheme="minorHAnsi"/>
          <w:sz w:val="28"/>
          <w:szCs w:val="28"/>
        </w:rPr>
        <w:t xml:space="preserve"> Res</w:t>
      </w:r>
      <w:r w:rsidRPr="00521CCB">
        <w:rPr>
          <w:rFonts w:asciiTheme="minorHAnsi" w:eastAsia="仿宋_GB2312" w:hAnsiTheme="minorHAnsi" w:hint="eastAsia"/>
          <w:sz w:val="28"/>
          <w:szCs w:val="28"/>
        </w:rPr>
        <w:t>等</w:t>
      </w:r>
      <w:r w:rsidRPr="00521CCB">
        <w:rPr>
          <w:rFonts w:ascii="仿宋_GB2312" w:eastAsia="仿宋_GB2312" w:hint="eastAsia"/>
          <w:sz w:val="28"/>
          <w:szCs w:val="28"/>
        </w:rPr>
        <w:t>国际知名学术</w:t>
      </w:r>
      <w:r w:rsidRPr="00521CCB">
        <w:rPr>
          <w:rFonts w:asciiTheme="minorHAnsi" w:eastAsia="仿宋_GB2312" w:hAnsiTheme="minorHAnsi" w:hint="eastAsia"/>
          <w:sz w:val="28"/>
          <w:szCs w:val="28"/>
        </w:rPr>
        <w:t>期刊</w:t>
      </w:r>
      <w:r w:rsidRPr="00521CCB">
        <w:rPr>
          <w:rFonts w:ascii="仿宋_GB2312" w:eastAsia="仿宋_GB2312" w:hint="eastAsia"/>
          <w:sz w:val="28"/>
          <w:szCs w:val="28"/>
        </w:rPr>
        <w:t>上发表SCI论文</w:t>
      </w:r>
      <w:r w:rsidRPr="00521CCB">
        <w:rPr>
          <w:rFonts w:ascii="仿宋_GB2312" w:eastAsia="仿宋_GB2312"/>
          <w:sz w:val="28"/>
          <w:szCs w:val="28"/>
        </w:rPr>
        <w:t>50篇</w:t>
      </w:r>
      <w:r w:rsidRPr="00521CCB">
        <w:rPr>
          <w:rFonts w:ascii="仿宋_GB2312" w:eastAsia="仿宋_GB2312" w:hint="eastAsia"/>
          <w:sz w:val="28"/>
          <w:szCs w:val="28"/>
        </w:rPr>
        <w:t>（一作及通讯3</w:t>
      </w:r>
      <w:r w:rsidRPr="00521CCB">
        <w:rPr>
          <w:rFonts w:ascii="仿宋_GB2312" w:eastAsia="仿宋_GB2312"/>
          <w:sz w:val="28"/>
          <w:szCs w:val="28"/>
        </w:rPr>
        <w:t>6</w:t>
      </w:r>
      <w:r w:rsidRPr="00521CCB">
        <w:rPr>
          <w:rFonts w:ascii="仿宋_GB2312" w:eastAsia="仿宋_GB2312" w:hint="eastAsia"/>
          <w:sz w:val="28"/>
          <w:szCs w:val="28"/>
        </w:rPr>
        <w:t>篇，含</w:t>
      </w:r>
      <w:proofErr w:type="spellStart"/>
      <w:r w:rsidRPr="00521CCB">
        <w:rPr>
          <w:rFonts w:asciiTheme="minorHAnsi" w:eastAsia="仿宋_GB2312" w:hAnsiTheme="minorHAnsi"/>
          <w:sz w:val="28"/>
          <w:szCs w:val="28"/>
        </w:rPr>
        <w:t>AIChE</w:t>
      </w:r>
      <w:proofErr w:type="spellEnd"/>
      <w:r w:rsidRPr="00521CCB">
        <w:rPr>
          <w:rFonts w:asciiTheme="minorHAnsi" w:eastAsia="仿宋_GB2312" w:hAnsiTheme="minorHAnsi"/>
          <w:sz w:val="28"/>
          <w:szCs w:val="28"/>
        </w:rPr>
        <w:t xml:space="preserve"> J 10</w:t>
      </w:r>
      <w:r w:rsidRPr="00521CCB">
        <w:rPr>
          <w:rFonts w:asciiTheme="minorHAnsi" w:eastAsia="仿宋_GB2312" w:hAnsiTheme="minorHAnsi" w:hint="eastAsia"/>
          <w:sz w:val="28"/>
          <w:szCs w:val="28"/>
        </w:rPr>
        <w:t>篇，</w:t>
      </w:r>
      <w:r w:rsidRPr="00521CCB">
        <w:rPr>
          <w:rFonts w:asciiTheme="minorHAnsi" w:eastAsia="仿宋_GB2312" w:hAnsiTheme="minorHAnsi"/>
          <w:sz w:val="28"/>
          <w:szCs w:val="28"/>
        </w:rPr>
        <w:t xml:space="preserve"> Nature Protocols 1</w:t>
      </w:r>
      <w:r w:rsidRPr="00521CCB">
        <w:rPr>
          <w:rFonts w:asciiTheme="minorHAnsi" w:eastAsia="仿宋_GB2312" w:hAnsiTheme="minorHAnsi" w:hint="eastAsia"/>
          <w:sz w:val="28"/>
          <w:szCs w:val="28"/>
        </w:rPr>
        <w:t>篇</w:t>
      </w:r>
      <w:r w:rsidRPr="00521CCB">
        <w:rPr>
          <w:rFonts w:ascii="仿宋_GB2312" w:eastAsia="仿宋_GB2312" w:hint="eastAsia"/>
          <w:sz w:val="28"/>
          <w:szCs w:val="28"/>
        </w:rPr>
        <w:t>），被引用</w:t>
      </w:r>
      <w:r w:rsidRPr="00521CCB">
        <w:rPr>
          <w:rFonts w:ascii="仿宋_GB2312" w:eastAsia="仿宋_GB2312"/>
          <w:sz w:val="28"/>
          <w:szCs w:val="28"/>
        </w:rPr>
        <w:t>1200</w:t>
      </w:r>
      <w:r w:rsidRPr="00521CCB">
        <w:rPr>
          <w:rFonts w:ascii="仿宋_GB2312" w:eastAsia="仿宋_GB2312" w:hint="eastAsia"/>
          <w:sz w:val="28"/>
          <w:szCs w:val="28"/>
        </w:rPr>
        <w:t>余次。</w:t>
      </w:r>
      <w:r w:rsidRPr="00521CCB">
        <w:rPr>
          <w:rFonts w:ascii="仿宋_GB2312" w:eastAsia="仿宋_GB2312"/>
          <w:sz w:val="28"/>
          <w:szCs w:val="28"/>
        </w:rPr>
        <w:t>2016</w:t>
      </w:r>
      <w:r w:rsidRPr="00521CCB">
        <w:rPr>
          <w:rFonts w:ascii="仿宋_GB2312" w:eastAsia="仿宋_GB2312" w:hint="eastAsia"/>
          <w:sz w:val="28"/>
          <w:szCs w:val="28"/>
        </w:rPr>
        <w:t>年入选国家海外</w:t>
      </w:r>
      <w:r w:rsidRPr="00521CCB">
        <w:rPr>
          <w:rFonts w:ascii="仿宋_GB2312" w:eastAsia="仿宋_GB2312"/>
          <w:sz w:val="28"/>
          <w:szCs w:val="28"/>
        </w:rPr>
        <w:t>高层次人才引进</w:t>
      </w:r>
      <w:r w:rsidRPr="00521CCB">
        <w:rPr>
          <w:rFonts w:ascii="仿宋_GB2312" w:eastAsia="仿宋_GB2312" w:hint="eastAsia"/>
          <w:sz w:val="28"/>
          <w:szCs w:val="28"/>
        </w:rPr>
        <w:t>计划，201</w:t>
      </w:r>
      <w:r w:rsidRPr="00521CCB">
        <w:rPr>
          <w:rFonts w:ascii="仿宋_GB2312" w:eastAsia="仿宋_GB2312"/>
          <w:sz w:val="28"/>
          <w:szCs w:val="28"/>
        </w:rPr>
        <w:t>9</w:t>
      </w:r>
      <w:r w:rsidRPr="00521CCB">
        <w:rPr>
          <w:rFonts w:ascii="仿宋_GB2312" w:eastAsia="仿宋_GB2312" w:hint="eastAsia"/>
          <w:sz w:val="28"/>
          <w:szCs w:val="28"/>
        </w:rPr>
        <w:t>年获侯德榜化工</w:t>
      </w:r>
      <w:r w:rsidRPr="00521CCB">
        <w:rPr>
          <w:rFonts w:ascii="仿宋_GB2312" w:eastAsia="仿宋_GB2312"/>
          <w:sz w:val="28"/>
          <w:szCs w:val="28"/>
        </w:rPr>
        <w:t>科学技术青年奖</w:t>
      </w:r>
      <w:r w:rsidRPr="00521CCB">
        <w:rPr>
          <w:rFonts w:ascii="仿宋_GB2312" w:eastAsia="仿宋_GB2312" w:hint="eastAsia"/>
          <w:sz w:val="28"/>
          <w:szCs w:val="28"/>
        </w:rPr>
        <w:t>。</w:t>
      </w:r>
    </w:p>
    <w:p w:rsidR="00521CCB" w:rsidRPr="00521CCB" w:rsidRDefault="00521CCB" w:rsidP="00521CCB">
      <w:pPr>
        <w:rPr>
          <w:rFonts w:ascii="仿宋_GB2312" w:eastAsia="仿宋_GB2312"/>
          <w:sz w:val="28"/>
          <w:szCs w:val="28"/>
        </w:rPr>
      </w:pPr>
    </w:p>
    <w:p w:rsidR="00521CCB" w:rsidRDefault="00521CCB" w:rsidP="00521CCB">
      <w:pPr>
        <w:jc w:val="left"/>
        <w:rPr>
          <w:rFonts w:ascii="仿宋_GB2312" w:eastAsia="仿宋_GB2312" w:hint="eastAsia"/>
          <w:sz w:val="28"/>
          <w:szCs w:val="28"/>
        </w:rPr>
      </w:pPr>
      <w:r w:rsidRPr="00521CCB">
        <w:rPr>
          <w:rFonts w:ascii="仿宋_GB2312" w:eastAsia="仿宋_GB2312" w:hint="eastAsia"/>
          <w:b/>
          <w:sz w:val="28"/>
          <w:szCs w:val="28"/>
        </w:rPr>
        <w:t>报告内容：</w:t>
      </w:r>
      <w:r w:rsidRPr="00521CCB">
        <w:rPr>
          <w:rFonts w:ascii="仿宋_GB2312" w:eastAsia="仿宋_GB2312"/>
          <w:sz w:val="28"/>
          <w:szCs w:val="28"/>
        </w:rPr>
        <w:t xml:space="preserve"> </w:t>
      </w:r>
    </w:p>
    <w:p w:rsidR="00521CCB" w:rsidRPr="00521CCB" w:rsidRDefault="00521CCB" w:rsidP="00521CCB">
      <w:pPr>
        <w:jc w:val="left"/>
        <w:rPr>
          <w:rFonts w:ascii="仿宋_GB2312" w:eastAsia="仿宋_GB2312"/>
          <w:sz w:val="28"/>
          <w:szCs w:val="28"/>
        </w:rPr>
      </w:pPr>
      <w:r w:rsidRPr="00521CCB">
        <w:rPr>
          <w:rFonts w:ascii="仿宋_GB2312" w:eastAsia="仿宋_GB2312" w:hint="eastAsia"/>
          <w:sz w:val="28"/>
          <w:szCs w:val="28"/>
        </w:rPr>
        <w:t>化工行业常涉及到一些在反应过程中产生相变或物性变化明显的体系。例如，液相反应过程中生成固体颗粒或气泡的体系。液相聚合反应过程中，反应液的物性特别是粘度会发生很明显的变化，流态甚至从牛顿流体向非牛顿流体转变。微反应器</w:t>
      </w:r>
      <w:r w:rsidRPr="00521CCB">
        <w:rPr>
          <w:rFonts w:ascii="仿宋_GB2312" w:eastAsia="仿宋_GB2312"/>
          <w:sz w:val="28"/>
          <w:szCs w:val="28"/>
        </w:rPr>
        <w:t>/</w:t>
      </w:r>
      <w:r w:rsidRPr="00521CCB">
        <w:rPr>
          <w:rFonts w:ascii="仿宋_GB2312" w:eastAsia="仿宋_GB2312" w:hint="eastAsia"/>
          <w:sz w:val="28"/>
          <w:szCs w:val="28"/>
        </w:rPr>
        <w:t>微通道内牛顿流体体系的流动、传递及反应过程行为已经被广泛研究。然而，微反应器内复杂流体反应体系及其应用尚未获得足够的重视。在本研究中，我们聚焦于涉及到复杂流体的液相反应体系，详细研究其在微反应器内相应的传递及反应特征。几个典型的应用实例如微反应器内自由基聚合、离</w:t>
      </w:r>
      <w:r w:rsidRPr="00521CCB">
        <w:rPr>
          <w:rFonts w:ascii="仿宋_GB2312" w:eastAsia="仿宋_GB2312" w:hint="eastAsia"/>
          <w:sz w:val="28"/>
          <w:szCs w:val="28"/>
        </w:rPr>
        <w:lastRenderedPageBreak/>
        <w:t>子液体合成和纳米催化及相应存在的挑战将被深入探究。此外，釜式反应器内不足的热/质传递性能使得多相光化学转化的过程调控较为困难。微反应器具有强化的传热传质性能，其微小的特征尺寸有利于获得均匀的光照，因此微化工技术的应用为光化学转化开辟了新的途径。我们将光化学微反应器用于光化学反应合成精细化学品，并进行工艺优化、反应动力学研究，初步实现了光化学转化的过程放大。</w:t>
      </w:r>
      <w:bookmarkStart w:id="0" w:name="_GoBack"/>
      <w:bookmarkEnd w:id="0"/>
    </w:p>
    <w:p w:rsidR="00BC13EE" w:rsidRPr="00521CCB" w:rsidRDefault="00BC13EE">
      <w:pPr>
        <w:rPr>
          <w:sz w:val="28"/>
          <w:szCs w:val="28"/>
        </w:rPr>
      </w:pPr>
    </w:p>
    <w:sectPr w:rsidR="00BC13EE" w:rsidRPr="00521CCB" w:rsidSect="00BC13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1CCB"/>
    <w:rsid w:val="00521CCB"/>
    <w:rsid w:val="00BC1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C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2019-12-27T03:07:00Z</dcterms:created>
  <dcterms:modified xsi:type="dcterms:W3CDTF">2019-12-27T03:08:00Z</dcterms:modified>
</cp:coreProperties>
</file>