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D02" w:rsidRPr="003953BF" w:rsidRDefault="00485989" w:rsidP="003953BF">
      <w:pPr>
        <w:spacing w:after="120"/>
        <w:jc w:val="center"/>
        <w:rPr>
          <w:rFonts w:ascii="华文楷体" w:eastAsia="华文楷体" w:hAnsi="华文楷体" w:cs="SimSun"/>
          <w:b/>
          <w:lang w:eastAsia="zh-CN"/>
        </w:rPr>
      </w:pPr>
      <w:r w:rsidRPr="003953BF">
        <w:rPr>
          <w:rFonts w:ascii="华文楷体" w:eastAsia="华文楷体" w:hAnsi="华文楷体" w:cs="SimSun" w:hint="eastAsia"/>
          <w:b/>
          <w:lang w:eastAsia="zh-CN"/>
        </w:rPr>
        <w:t>锂</w:t>
      </w:r>
      <w:r w:rsidRPr="003953BF">
        <w:rPr>
          <w:rFonts w:ascii="华文楷体" w:eastAsia="华文楷体" w:hAnsi="华文楷体" w:hint="eastAsia"/>
          <w:b/>
          <w:lang w:eastAsia="zh-CN"/>
        </w:rPr>
        <w:t>硫</w:t>
      </w:r>
      <w:r w:rsidRPr="003953BF">
        <w:rPr>
          <w:rFonts w:ascii="华文楷体" w:eastAsia="华文楷体" w:hAnsi="华文楷体" w:cs="SimSun" w:hint="eastAsia"/>
          <w:b/>
          <w:lang w:eastAsia="zh-CN"/>
        </w:rPr>
        <w:t>电</w:t>
      </w:r>
      <w:r w:rsidRPr="003953BF">
        <w:rPr>
          <w:rFonts w:ascii="华文楷体" w:eastAsia="华文楷体" w:hAnsi="华文楷体" w:hint="eastAsia"/>
          <w:b/>
          <w:lang w:eastAsia="zh-CN"/>
        </w:rPr>
        <w:t>池的</w:t>
      </w:r>
      <w:r w:rsidRPr="003953BF">
        <w:rPr>
          <w:rFonts w:ascii="华文楷体" w:eastAsia="华文楷体" w:hAnsi="华文楷体" w:cs="SimSun" w:hint="eastAsia"/>
          <w:b/>
          <w:lang w:eastAsia="zh-CN"/>
        </w:rPr>
        <w:t>发</w:t>
      </w:r>
      <w:r w:rsidRPr="003953BF">
        <w:rPr>
          <w:rFonts w:ascii="华文楷体" w:eastAsia="华文楷体" w:hAnsi="华文楷体" w:hint="eastAsia"/>
          <w:b/>
          <w:lang w:eastAsia="zh-CN"/>
        </w:rPr>
        <w:t>展与挑</w:t>
      </w:r>
      <w:r w:rsidRPr="003953BF">
        <w:rPr>
          <w:rFonts w:ascii="华文楷体" w:eastAsia="华文楷体" w:hAnsi="华文楷体" w:cs="SimSun" w:hint="eastAsia"/>
          <w:b/>
          <w:lang w:eastAsia="zh-CN"/>
        </w:rPr>
        <w:t>战</w:t>
      </w:r>
    </w:p>
    <w:p w:rsidR="00485989" w:rsidRPr="003953BF" w:rsidRDefault="00485989" w:rsidP="003953BF">
      <w:pPr>
        <w:spacing w:after="120"/>
        <w:jc w:val="center"/>
        <w:rPr>
          <w:rFonts w:ascii="华文楷体" w:eastAsia="华文楷体" w:hAnsi="华文楷体" w:cs="SimSun"/>
          <w:b/>
          <w:lang w:eastAsia="zh-CN"/>
        </w:rPr>
      </w:pPr>
    </w:p>
    <w:p w:rsidR="00485989" w:rsidRPr="003953BF" w:rsidRDefault="00485989" w:rsidP="003953BF">
      <w:pPr>
        <w:spacing w:after="120"/>
        <w:jc w:val="both"/>
        <w:rPr>
          <w:rFonts w:ascii="华文楷体" w:eastAsia="华文楷体" w:hAnsi="华文楷体" w:cs="SimSun"/>
          <w:lang w:eastAsia="zh-CN"/>
        </w:rPr>
      </w:pPr>
      <w:r w:rsidRPr="003953BF">
        <w:rPr>
          <w:rFonts w:ascii="华文楷体" w:eastAsia="华文楷体" w:hAnsi="华文楷体" w:cs="SimSun" w:hint="eastAsia"/>
          <w:lang w:eastAsia="zh-CN"/>
        </w:rPr>
        <w:t>锂硫电池长期以来一直被认为是极具潜力的可充电池技术之一。尽管目前的锂硫电池技术有了长足的进步，</w:t>
      </w:r>
      <w:r w:rsidR="003953BF">
        <w:rPr>
          <w:rFonts w:ascii="华文楷体" w:eastAsia="华文楷体" w:hAnsi="华文楷体" w:cs="SimSun" w:hint="eastAsia"/>
          <w:lang w:eastAsia="zh-CN"/>
        </w:rPr>
        <w:t>但是</w:t>
      </w:r>
      <w:r w:rsidRPr="003953BF">
        <w:rPr>
          <w:rFonts w:ascii="华文楷体" w:eastAsia="华文楷体" w:hAnsi="华文楷体" w:cs="SimSun" w:hint="eastAsia"/>
          <w:lang w:eastAsia="zh-CN"/>
        </w:rPr>
        <w:t>产业化依然难以实现。锂硫电池的电化学过程纷繁复杂，成功设计和生产高性能锂硫电池一定要依赖于清楚的了解电化学过程和决定性的步骤。我们将首先分析超出现有锂离子</w:t>
      </w:r>
      <w:r w:rsidR="003953BF">
        <w:rPr>
          <w:rFonts w:ascii="华文楷体" w:eastAsia="华文楷体" w:hAnsi="华文楷体" w:cs="SimSun" w:hint="eastAsia"/>
          <w:lang w:eastAsia="zh-CN"/>
        </w:rPr>
        <w:t>电池的锂硫电池的设计要求。然后提出一个多方面的方案，通过优化多孔</w:t>
      </w:r>
      <w:r w:rsidRPr="003953BF">
        <w:rPr>
          <w:rFonts w:ascii="华文楷体" w:eastAsia="华文楷体" w:hAnsi="华文楷体" w:cs="SimSun" w:hint="eastAsia"/>
          <w:lang w:eastAsia="zh-CN"/>
        </w:rPr>
        <w:t>碳结构，粘合剂和金属氧化物</w:t>
      </w:r>
      <w:r w:rsidR="003953BF">
        <w:rPr>
          <w:rFonts w:ascii="华文楷体" w:eastAsia="华文楷体" w:hAnsi="华文楷体" w:cs="SimSun" w:hint="eastAsia"/>
          <w:lang w:eastAsia="zh-CN"/>
        </w:rPr>
        <w:t>添加剂</w:t>
      </w:r>
      <w:r w:rsidRPr="003953BF">
        <w:rPr>
          <w:rFonts w:ascii="华文楷体" w:eastAsia="华文楷体" w:hAnsi="华文楷体" w:cs="SimSun" w:hint="eastAsia"/>
          <w:lang w:eastAsia="zh-CN"/>
        </w:rPr>
        <w:t>显著提高了硫正极的性能。</w:t>
      </w:r>
      <w:r w:rsidR="00EC50E3" w:rsidRPr="003953BF">
        <w:rPr>
          <w:rFonts w:ascii="华文楷体" w:eastAsia="华文楷体" w:hAnsi="华文楷体" w:cs="SimSun" w:hint="eastAsia"/>
          <w:lang w:eastAsia="zh-CN"/>
        </w:rPr>
        <w:t>然后，我们将讨论一种全新的在液态电解液中的固态锂硫反应机理。当硫被嵌入小于一纳米的碳孔时，</w:t>
      </w:r>
      <w:r w:rsidR="003953BF">
        <w:rPr>
          <w:rFonts w:ascii="华文楷体" w:eastAsia="华文楷体" w:hAnsi="华文楷体" w:cs="SimSun" w:hint="eastAsia"/>
          <w:lang w:eastAsia="zh-CN"/>
        </w:rPr>
        <w:t>由于孔径小于或接近锂离子在电解液中的溶剂化离子尺寸，锂硫将会在孔</w:t>
      </w:r>
      <w:r w:rsidR="00EC50E3" w:rsidRPr="003953BF">
        <w:rPr>
          <w:rFonts w:ascii="华文楷体" w:eastAsia="华文楷体" w:hAnsi="华文楷体" w:cs="SimSun" w:hint="eastAsia"/>
          <w:lang w:eastAsia="zh-CN"/>
        </w:rPr>
        <w:t>中进行固相反应或接近固相反应。固相锂硫反应表现出了和传统锂硫电池截然不同的电化学性质和</w:t>
      </w:r>
      <w:r w:rsidR="003953BF" w:rsidRPr="003953BF">
        <w:rPr>
          <w:rFonts w:ascii="华文楷体" w:eastAsia="华文楷体" w:hAnsi="华文楷体" w:cs="SimSun" w:hint="eastAsia"/>
          <w:lang w:eastAsia="zh-CN"/>
        </w:rPr>
        <w:t>优良的循环稳定性。</w:t>
      </w:r>
    </w:p>
    <w:p w:rsidR="003953BF" w:rsidRPr="003953BF" w:rsidRDefault="003953BF" w:rsidP="003953BF">
      <w:pPr>
        <w:spacing w:after="120"/>
        <w:jc w:val="both"/>
        <w:rPr>
          <w:rFonts w:ascii="华文楷体" w:eastAsia="华文楷体" w:hAnsi="华文楷体" w:cs="SimSun"/>
          <w:lang w:eastAsia="zh-CN"/>
        </w:rPr>
      </w:pPr>
    </w:p>
    <w:p w:rsidR="003953BF" w:rsidRPr="003953BF" w:rsidRDefault="003953BF" w:rsidP="003953BF">
      <w:pPr>
        <w:spacing w:after="120"/>
        <w:jc w:val="both"/>
        <w:rPr>
          <w:rFonts w:ascii="华文楷体" w:eastAsia="华文楷体" w:hAnsi="华文楷体" w:cs="Times New Roman"/>
          <w:b/>
          <w:lang w:eastAsia="zh-CN"/>
        </w:rPr>
      </w:pPr>
      <w:r w:rsidRPr="003953BF">
        <w:rPr>
          <w:rFonts w:ascii="华文楷体" w:eastAsia="华文楷体" w:hAnsi="华文楷体" w:cs="Times New Roman" w:hint="eastAsia"/>
          <w:b/>
          <w:lang w:eastAsia="zh-CN"/>
        </w:rPr>
        <w:t>个人简历：</w:t>
      </w:r>
    </w:p>
    <w:p w:rsidR="003953BF" w:rsidRPr="003953BF" w:rsidRDefault="003953BF" w:rsidP="003953BF">
      <w:pPr>
        <w:spacing w:after="120"/>
        <w:jc w:val="both"/>
        <w:rPr>
          <w:rFonts w:ascii="华文楷体" w:eastAsia="华文楷体" w:hAnsi="华文楷体" w:cs="Times New Roman"/>
          <w:lang w:eastAsia="zh-CN"/>
        </w:rPr>
      </w:pPr>
      <w:r w:rsidRPr="003953BF">
        <w:rPr>
          <w:rFonts w:ascii="华文楷体" w:eastAsia="华文楷体" w:hAnsi="华文楷体" w:cs="Times New Roman" w:hint="eastAsia"/>
          <w:lang w:eastAsia="zh-CN"/>
        </w:rPr>
        <w:t>郭居晨于1999年获得浙江大学化学工程专业学士学位，2007年获得美国马里兰大学博士学位。于2007年至2012年先后在马里兰大学和康奈尔大学进行博士后研究，专注于可充电池的电极材料和电化学过程研究。2012加入加州大学河滨分校化工系任助理教授。郭居晨的主攻研究方向为锂金属电极表面现象，锂硫电池材料和电化学过程，可充镁电池和可充铝电池。</w:t>
      </w:r>
      <w:r w:rsidR="0088576F" w:rsidRPr="003953BF">
        <w:rPr>
          <w:rFonts w:ascii="华文楷体" w:eastAsia="华文楷体" w:hAnsi="华文楷体" w:cs="Times New Roman" w:hint="eastAsia"/>
          <w:lang w:eastAsia="zh-CN"/>
        </w:rPr>
        <w:t>目前郭居晨已经在国际知名学术期刊上发表论文</w:t>
      </w:r>
      <w:r w:rsidR="0088576F">
        <w:rPr>
          <w:rFonts w:ascii="华文楷体" w:eastAsia="华文楷体" w:hAnsi="华文楷体" w:cs="Times New Roman" w:hint="eastAsia"/>
          <w:lang w:eastAsia="zh-CN"/>
        </w:rPr>
        <w:t>近6</w:t>
      </w:r>
      <w:r w:rsidR="0088576F">
        <w:rPr>
          <w:rFonts w:ascii="华文楷体" w:eastAsia="华文楷体" w:hAnsi="华文楷体" w:cs="Times New Roman"/>
          <w:lang w:eastAsia="zh-CN"/>
        </w:rPr>
        <w:t>0</w:t>
      </w:r>
      <w:r w:rsidR="0088576F" w:rsidRPr="003953BF">
        <w:rPr>
          <w:rFonts w:ascii="华文楷体" w:eastAsia="华文楷体" w:hAnsi="华文楷体" w:cs="Times New Roman" w:hint="eastAsia"/>
          <w:lang w:eastAsia="zh-CN"/>
        </w:rPr>
        <w:t>篇，被引用</w:t>
      </w:r>
      <w:r w:rsidR="0088576F">
        <w:rPr>
          <w:rFonts w:ascii="华文楷体" w:eastAsia="华文楷体" w:hAnsi="华文楷体" w:cs="Times New Roman"/>
          <w:lang w:eastAsia="zh-CN"/>
        </w:rPr>
        <w:t>4000</w:t>
      </w:r>
      <w:r w:rsidR="0088576F" w:rsidRPr="003953BF">
        <w:rPr>
          <w:rFonts w:ascii="华文楷体" w:eastAsia="华文楷体" w:hAnsi="华文楷体" w:cs="Times New Roman" w:hint="eastAsia"/>
          <w:lang w:eastAsia="zh-CN"/>
        </w:rPr>
        <w:t>余次。</w:t>
      </w:r>
      <w:r w:rsidR="0088576F">
        <w:rPr>
          <w:rFonts w:ascii="华文楷体" w:eastAsia="华文楷体" w:hAnsi="华文楷体" w:cs="Times New Roman" w:hint="eastAsia"/>
          <w:lang w:eastAsia="zh-CN"/>
        </w:rPr>
        <w:t>他是2014年</w:t>
      </w:r>
      <w:r w:rsidR="0088576F">
        <w:rPr>
          <w:rFonts w:ascii="华文楷体" w:eastAsia="华文楷体" w:hAnsi="华文楷体" w:cs="Times New Roman"/>
          <w:lang w:eastAsia="zh-CN"/>
        </w:rPr>
        <w:t>Hellman Fellowship</w:t>
      </w:r>
      <w:r w:rsidR="0088576F">
        <w:rPr>
          <w:rFonts w:ascii="华文楷体" w:eastAsia="华文楷体" w:hAnsi="华文楷体" w:cs="Times New Roman" w:hint="eastAsia"/>
          <w:lang w:eastAsia="zh-CN"/>
        </w:rPr>
        <w:t>和2018年美国国家科学基金NSF CAREER</w:t>
      </w:r>
      <w:r w:rsidR="0088576F">
        <w:rPr>
          <w:rFonts w:ascii="华文楷体" w:eastAsia="华文楷体" w:hAnsi="华文楷体" w:cs="Times New Roman"/>
          <w:lang w:eastAsia="zh-CN"/>
        </w:rPr>
        <w:t xml:space="preserve"> Award</w:t>
      </w:r>
      <w:r w:rsidR="0088576F">
        <w:rPr>
          <w:rFonts w:ascii="华文楷体" w:eastAsia="华文楷体" w:hAnsi="华文楷体" w:cs="Times New Roman" w:hint="eastAsia"/>
          <w:lang w:eastAsia="zh-CN"/>
        </w:rPr>
        <w:t>的获得者</w:t>
      </w:r>
      <w:r w:rsidRPr="003953BF">
        <w:rPr>
          <w:rFonts w:ascii="华文楷体" w:eastAsia="华文楷体" w:hAnsi="华文楷体" w:cs="Times New Roman" w:hint="eastAsia"/>
          <w:lang w:eastAsia="zh-CN"/>
        </w:rPr>
        <w:t>。</w:t>
      </w:r>
    </w:p>
    <w:p w:rsidR="003953BF" w:rsidRPr="00485989" w:rsidRDefault="005B0D23" w:rsidP="00485989">
      <w:pPr>
        <w:jc w:val="both"/>
        <w:rPr>
          <w:rFonts w:ascii="华文楷体" w:eastAsia="华文楷体" w:hAnsi="华文楷体"/>
          <w:lang w:eastAsia="zh-CN"/>
        </w:rPr>
      </w:pPr>
      <w:r>
        <w:rPr>
          <w:rFonts w:ascii="华文楷体" w:eastAsia="华文楷体" w:hAnsi="华文楷体"/>
          <w:noProof/>
          <w:lang w:eastAsia="zh-CN"/>
        </w:rPr>
        <w:drawing>
          <wp:inline distT="0" distB="0" distL="0" distR="0">
            <wp:extent cx="1433817" cy="1778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o.png"/>
                    <pic:cNvPicPr/>
                  </pic:nvPicPr>
                  <pic:blipFill>
                    <a:blip r:embed="rId6"/>
                    <a:stretch>
                      <a:fillRect/>
                    </a:stretch>
                  </pic:blipFill>
                  <pic:spPr>
                    <a:xfrm>
                      <a:off x="0" y="0"/>
                      <a:ext cx="1439394" cy="1784916"/>
                    </a:xfrm>
                    <a:prstGeom prst="rect">
                      <a:avLst/>
                    </a:prstGeom>
                  </pic:spPr>
                </pic:pic>
              </a:graphicData>
            </a:graphic>
          </wp:inline>
        </w:drawing>
      </w:r>
      <w:bookmarkStart w:id="0" w:name="_GoBack"/>
      <w:bookmarkEnd w:id="0"/>
    </w:p>
    <w:sectPr w:rsidR="003953BF" w:rsidRPr="00485989" w:rsidSect="00FE3D0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42F" w:rsidRDefault="006B642F" w:rsidP="00490447">
      <w:r>
        <w:separator/>
      </w:r>
    </w:p>
  </w:endnote>
  <w:endnote w:type="continuationSeparator" w:id="0">
    <w:p w:rsidR="006B642F" w:rsidRDefault="006B642F" w:rsidP="0049044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华文楷体">
    <w:altName w:val="微软雅黑"/>
    <w:charset w:val="86"/>
    <w:family w:val="auto"/>
    <w:pitch w:val="variable"/>
    <w:sig w:usb0="00000000" w:usb1="280F3C52" w:usb2="00000016" w:usb3="00000000" w:csb0="0004001F" w:csb1="00000000"/>
  </w:font>
  <w:font w:name="SimSu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42F" w:rsidRDefault="006B642F" w:rsidP="00490447">
      <w:r>
        <w:separator/>
      </w:r>
    </w:p>
  </w:footnote>
  <w:footnote w:type="continuationSeparator" w:id="0">
    <w:p w:rsidR="006B642F" w:rsidRDefault="006B642F" w:rsidP="004904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485989"/>
    <w:rsid w:val="003953BF"/>
    <w:rsid w:val="00485989"/>
    <w:rsid w:val="00490447"/>
    <w:rsid w:val="0054277E"/>
    <w:rsid w:val="005B0D23"/>
    <w:rsid w:val="006B642F"/>
    <w:rsid w:val="0088576F"/>
    <w:rsid w:val="00EC50E3"/>
    <w:rsid w:val="00FE3D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7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90447"/>
    <w:rPr>
      <w:sz w:val="18"/>
      <w:szCs w:val="18"/>
    </w:rPr>
  </w:style>
  <w:style w:type="character" w:customStyle="1" w:styleId="Char">
    <w:name w:val="批注框文本 Char"/>
    <w:basedOn w:val="a0"/>
    <w:link w:val="a3"/>
    <w:uiPriority w:val="99"/>
    <w:semiHidden/>
    <w:rsid w:val="00490447"/>
    <w:rPr>
      <w:sz w:val="18"/>
      <w:szCs w:val="18"/>
    </w:rPr>
  </w:style>
  <w:style w:type="paragraph" w:styleId="a4">
    <w:name w:val="header"/>
    <w:basedOn w:val="a"/>
    <w:link w:val="Char0"/>
    <w:uiPriority w:val="99"/>
    <w:semiHidden/>
    <w:unhideWhenUsed/>
    <w:rsid w:val="0049044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90447"/>
    <w:rPr>
      <w:sz w:val="18"/>
      <w:szCs w:val="18"/>
    </w:rPr>
  </w:style>
  <w:style w:type="paragraph" w:styleId="a5">
    <w:name w:val="footer"/>
    <w:basedOn w:val="a"/>
    <w:link w:val="Char1"/>
    <w:uiPriority w:val="99"/>
    <w:semiHidden/>
    <w:unhideWhenUsed/>
    <w:rsid w:val="00490447"/>
    <w:pPr>
      <w:tabs>
        <w:tab w:val="center" w:pos="4153"/>
        <w:tab w:val="right" w:pos="8306"/>
      </w:tabs>
      <w:snapToGrid w:val="0"/>
    </w:pPr>
    <w:rPr>
      <w:sz w:val="18"/>
      <w:szCs w:val="18"/>
    </w:rPr>
  </w:style>
  <w:style w:type="character" w:customStyle="1" w:styleId="Char1">
    <w:name w:val="页脚 Char"/>
    <w:basedOn w:val="a0"/>
    <w:link w:val="a5"/>
    <w:uiPriority w:val="99"/>
    <w:semiHidden/>
    <w:rsid w:val="00490447"/>
    <w:rPr>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513</Characters>
  <Application>Microsoft Office Word</Application>
  <DocSecurity>0</DocSecurity>
  <Lines>4</Lines>
  <Paragraphs>1</Paragraphs>
  <ScaleCrop>false</ScaleCrop>
  <Company>UC Riverside</Company>
  <LinksUpToDate>false</LinksUpToDate>
  <CharactersWithSpaces>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Juchen Guo</dc:creator>
  <cp:lastModifiedBy>Administrator</cp:lastModifiedBy>
  <cp:revision>2</cp:revision>
  <dcterms:created xsi:type="dcterms:W3CDTF">2019-10-10T06:26:00Z</dcterms:created>
  <dcterms:modified xsi:type="dcterms:W3CDTF">2019-10-10T06:26:00Z</dcterms:modified>
</cp:coreProperties>
</file>